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5DE2" w:rsidRPr="002B377F" w:rsidRDefault="00513AAE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Lecture09 </w:t>
      </w:r>
      <w:r w:rsidR="00685DE2" w:rsidRPr="00685DE2">
        <w:rPr>
          <w:b/>
          <w:sz w:val="32"/>
          <w:szCs w:val="32"/>
        </w:rPr>
        <w:t>Exercises</w:t>
      </w:r>
      <w:r w:rsidR="006A202E">
        <w:rPr>
          <w:b/>
          <w:sz w:val="32"/>
          <w:szCs w:val="32"/>
        </w:rPr>
        <w:t xml:space="preserve"> Solution</w:t>
      </w:r>
    </w:p>
    <w:p w:rsidR="003D6D83" w:rsidRDefault="003D6D83" w:rsidP="003D6D83">
      <w:pPr>
        <w:pStyle w:val="ListParagraph"/>
        <w:numPr>
          <w:ilvl w:val="0"/>
          <w:numId w:val="1"/>
        </w:numPr>
      </w:pPr>
      <w:r>
        <w:t>In a research study, among 100 patients exposed to a treatment A, 40 patients were diagnosed with a disease A. For non-exposed group, 25 were positive and 125 negative. Please construct the 2 X 2 table and calculate RR and OR. What conclusion can we draw based on RR?</w:t>
      </w:r>
    </w:p>
    <w:p w:rsidR="003D6D83" w:rsidRDefault="003D6D83" w:rsidP="003D6D83">
      <w:bookmarkStart w:id="0" w:name="_GoBack"/>
      <w:bookmarkEnd w:id="0"/>
    </w:p>
    <w:tbl>
      <w:tblPr>
        <w:tblW w:w="6640" w:type="dxa"/>
        <w:tblInd w:w="1012" w:type="dxa"/>
        <w:tblLook w:val="04A0" w:firstRow="1" w:lastRow="0" w:firstColumn="1" w:lastColumn="0" w:noHBand="0" w:noVBand="1"/>
      </w:tblPr>
      <w:tblGrid>
        <w:gridCol w:w="2860"/>
        <w:gridCol w:w="1280"/>
        <w:gridCol w:w="1540"/>
        <w:gridCol w:w="960"/>
      </w:tblGrid>
      <w:tr w:rsidR="003D6D83" w:rsidRPr="00A82409" w:rsidTr="00F01D33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6D83" w:rsidRPr="00A82409" w:rsidRDefault="003D6D83" w:rsidP="00F01D33">
            <w:pPr>
              <w:jc w:val="center"/>
              <w:rPr>
                <w:rFonts w:ascii="Calibri" w:eastAsia="Times New Roman" w:hAnsi="Calibri"/>
                <w:b/>
                <w:bCs/>
                <w:i/>
                <w:color w:val="FF0000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6D83" w:rsidRPr="00A82409" w:rsidRDefault="003D6D83" w:rsidP="00F01D33">
            <w:pPr>
              <w:jc w:val="center"/>
              <w:rPr>
                <w:rFonts w:ascii="Calibri" w:eastAsia="Times New Roman" w:hAnsi="Calibri"/>
                <w:b/>
                <w:bCs/>
                <w:i/>
                <w:color w:val="FF0000"/>
              </w:rPr>
            </w:pPr>
            <w:r w:rsidRPr="00A82409">
              <w:rPr>
                <w:rFonts w:ascii="Calibri" w:eastAsia="Times New Roman" w:hAnsi="Calibri"/>
                <w:b/>
                <w:bCs/>
                <w:i/>
                <w:color w:val="FF0000"/>
              </w:rPr>
              <w:t>Disease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6D83" w:rsidRPr="00A82409" w:rsidRDefault="003D6D83" w:rsidP="00F01D33">
            <w:pPr>
              <w:jc w:val="center"/>
              <w:rPr>
                <w:rFonts w:ascii="Calibri" w:eastAsia="Times New Roman" w:hAnsi="Calibri"/>
                <w:b/>
                <w:bCs/>
                <w:i/>
                <w:color w:val="FF0000"/>
              </w:rPr>
            </w:pPr>
            <w:r w:rsidRPr="00A82409">
              <w:rPr>
                <w:rFonts w:ascii="Calibri" w:eastAsia="Times New Roman" w:hAnsi="Calibri"/>
                <w:b/>
                <w:bCs/>
                <w:i/>
                <w:color w:val="FF0000"/>
              </w:rPr>
              <w:t>No Disease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6D83" w:rsidRPr="00A82409" w:rsidRDefault="003D6D83" w:rsidP="00F01D33">
            <w:pPr>
              <w:jc w:val="center"/>
              <w:rPr>
                <w:rFonts w:ascii="Calibri" w:eastAsia="Times New Roman" w:hAnsi="Calibri"/>
                <w:b/>
                <w:bCs/>
                <w:i/>
                <w:color w:val="FF0000"/>
              </w:rPr>
            </w:pPr>
            <w:r w:rsidRPr="00A82409">
              <w:rPr>
                <w:rFonts w:ascii="Calibri" w:eastAsia="Times New Roman" w:hAnsi="Calibri"/>
                <w:b/>
                <w:bCs/>
                <w:i/>
                <w:color w:val="FF0000"/>
              </w:rPr>
              <w:t>Total</w:t>
            </w:r>
          </w:p>
        </w:tc>
      </w:tr>
      <w:tr w:rsidR="003D6D83" w:rsidRPr="00A82409" w:rsidTr="00F01D33">
        <w:trPr>
          <w:trHeight w:val="30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6D83" w:rsidRPr="00A82409" w:rsidRDefault="003D6D83" w:rsidP="00F01D33">
            <w:pPr>
              <w:jc w:val="center"/>
              <w:rPr>
                <w:rFonts w:ascii="Calibri" w:eastAsia="Times New Roman" w:hAnsi="Calibri"/>
                <w:b/>
                <w:bCs/>
                <w:i/>
                <w:color w:val="FF0000"/>
              </w:rPr>
            </w:pPr>
            <w:r w:rsidRPr="00A82409">
              <w:rPr>
                <w:rFonts w:ascii="Calibri" w:eastAsia="Times New Roman" w:hAnsi="Calibri"/>
                <w:b/>
                <w:bCs/>
                <w:i/>
                <w:color w:val="FF0000"/>
              </w:rPr>
              <w:t>Exposed to treatment A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6D83" w:rsidRPr="00A82409" w:rsidRDefault="003D6D83" w:rsidP="00F01D33">
            <w:pPr>
              <w:jc w:val="center"/>
              <w:rPr>
                <w:rFonts w:ascii="Calibri" w:eastAsia="Times New Roman" w:hAnsi="Calibri"/>
                <w:b/>
                <w:bCs/>
                <w:i/>
                <w:color w:val="FF0000"/>
              </w:rPr>
            </w:pPr>
            <w:r>
              <w:rPr>
                <w:rFonts w:ascii="Calibri" w:eastAsia="Times New Roman" w:hAnsi="Calibri"/>
                <w:b/>
                <w:bCs/>
                <w:i/>
                <w:color w:val="FF0000"/>
              </w:rPr>
              <w:t>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6D83" w:rsidRPr="00A82409" w:rsidRDefault="003D6D83" w:rsidP="00F01D33">
            <w:pPr>
              <w:jc w:val="center"/>
              <w:rPr>
                <w:rFonts w:ascii="Calibri" w:eastAsia="Times New Roman" w:hAnsi="Calibri"/>
                <w:b/>
                <w:bCs/>
                <w:i/>
                <w:color w:val="FF0000"/>
              </w:rPr>
            </w:pPr>
            <w:r>
              <w:rPr>
                <w:rFonts w:ascii="Calibri" w:eastAsia="Times New Roman" w:hAnsi="Calibri"/>
                <w:b/>
                <w:bCs/>
                <w:i/>
                <w:color w:val="FF0000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6D83" w:rsidRPr="00A82409" w:rsidRDefault="003D6D83" w:rsidP="00F01D33">
            <w:pPr>
              <w:jc w:val="center"/>
              <w:rPr>
                <w:rFonts w:ascii="Calibri" w:eastAsia="Times New Roman" w:hAnsi="Calibri"/>
                <w:b/>
                <w:bCs/>
                <w:i/>
                <w:color w:val="FF0000"/>
              </w:rPr>
            </w:pPr>
            <w:r>
              <w:rPr>
                <w:rFonts w:ascii="Calibri" w:eastAsia="Times New Roman" w:hAnsi="Calibri"/>
                <w:b/>
                <w:bCs/>
                <w:i/>
                <w:color w:val="FF0000"/>
              </w:rPr>
              <w:t>100</w:t>
            </w:r>
          </w:p>
        </w:tc>
      </w:tr>
      <w:tr w:rsidR="003D6D83" w:rsidRPr="00A82409" w:rsidTr="00F01D33">
        <w:trPr>
          <w:trHeight w:val="30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6D83" w:rsidRPr="00A82409" w:rsidRDefault="003D6D83" w:rsidP="00F01D33">
            <w:pPr>
              <w:jc w:val="center"/>
              <w:rPr>
                <w:rFonts w:ascii="Calibri" w:eastAsia="Times New Roman" w:hAnsi="Calibri"/>
                <w:b/>
                <w:bCs/>
                <w:i/>
                <w:color w:val="FF0000"/>
              </w:rPr>
            </w:pPr>
            <w:r w:rsidRPr="00A82409">
              <w:rPr>
                <w:rFonts w:ascii="Calibri" w:eastAsia="Times New Roman" w:hAnsi="Calibri"/>
                <w:b/>
                <w:bCs/>
                <w:i/>
                <w:color w:val="FF0000"/>
              </w:rPr>
              <w:t>Not Exposed to treatment A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6D83" w:rsidRPr="00A82409" w:rsidRDefault="003D6D83" w:rsidP="00F01D33">
            <w:pPr>
              <w:jc w:val="center"/>
              <w:rPr>
                <w:rFonts w:ascii="Calibri" w:eastAsia="Times New Roman" w:hAnsi="Calibri"/>
                <w:b/>
                <w:bCs/>
                <w:i/>
                <w:color w:val="FF0000"/>
              </w:rPr>
            </w:pPr>
            <w:r>
              <w:rPr>
                <w:rFonts w:ascii="Calibri" w:eastAsia="Times New Roman" w:hAnsi="Calibri"/>
                <w:b/>
                <w:bCs/>
                <w:i/>
                <w:color w:val="FF0000"/>
              </w:rPr>
              <w:t>25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6D83" w:rsidRPr="00A82409" w:rsidRDefault="003D6D83" w:rsidP="00F01D33">
            <w:pPr>
              <w:jc w:val="center"/>
              <w:rPr>
                <w:rFonts w:ascii="Calibri" w:eastAsia="Times New Roman" w:hAnsi="Calibri"/>
                <w:b/>
                <w:bCs/>
                <w:i/>
                <w:color w:val="FF0000"/>
              </w:rPr>
            </w:pPr>
            <w:r>
              <w:rPr>
                <w:rFonts w:ascii="Calibri" w:eastAsia="Times New Roman" w:hAnsi="Calibri"/>
                <w:b/>
                <w:bCs/>
                <w:i/>
                <w:color w:val="FF0000"/>
              </w:rPr>
              <w:t>125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6D83" w:rsidRPr="00A82409" w:rsidRDefault="003D6D83" w:rsidP="00F01D33">
            <w:pPr>
              <w:jc w:val="center"/>
              <w:rPr>
                <w:rFonts w:ascii="Calibri" w:eastAsia="Times New Roman" w:hAnsi="Calibri"/>
                <w:b/>
                <w:bCs/>
                <w:i/>
                <w:color w:val="FF0000"/>
              </w:rPr>
            </w:pPr>
            <w:r>
              <w:rPr>
                <w:rFonts w:ascii="Calibri" w:eastAsia="Times New Roman" w:hAnsi="Calibri"/>
                <w:b/>
                <w:bCs/>
                <w:i/>
                <w:color w:val="FF0000"/>
              </w:rPr>
              <w:t>150</w:t>
            </w:r>
          </w:p>
        </w:tc>
      </w:tr>
      <w:tr w:rsidR="003D6D83" w:rsidRPr="00A82409" w:rsidTr="00F01D33">
        <w:trPr>
          <w:trHeight w:val="30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6D83" w:rsidRPr="00A82409" w:rsidRDefault="003D6D83" w:rsidP="00F01D33">
            <w:pPr>
              <w:jc w:val="center"/>
              <w:rPr>
                <w:rFonts w:ascii="Calibri" w:eastAsia="Times New Roman" w:hAnsi="Calibri"/>
                <w:b/>
                <w:bCs/>
                <w:i/>
                <w:color w:val="FF0000"/>
              </w:rPr>
            </w:pPr>
            <w:r w:rsidRPr="00A82409">
              <w:rPr>
                <w:rFonts w:ascii="Calibri" w:eastAsia="Times New Roman" w:hAnsi="Calibri"/>
                <w:b/>
                <w:bCs/>
                <w:i/>
                <w:color w:val="FF0000"/>
              </w:rPr>
              <w:t>Total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6D83" w:rsidRPr="00A82409" w:rsidRDefault="003D6D83" w:rsidP="00F01D33">
            <w:pPr>
              <w:jc w:val="center"/>
              <w:rPr>
                <w:rFonts w:ascii="Calibri" w:eastAsia="Times New Roman" w:hAnsi="Calibri"/>
                <w:b/>
                <w:bCs/>
                <w:i/>
                <w:color w:val="FF0000"/>
              </w:rPr>
            </w:pPr>
            <w:r>
              <w:rPr>
                <w:rFonts w:ascii="Calibri" w:eastAsia="Times New Roman" w:hAnsi="Calibri"/>
                <w:b/>
                <w:bCs/>
                <w:i/>
                <w:color w:val="FF0000"/>
              </w:rPr>
              <w:t>65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6D83" w:rsidRPr="00A82409" w:rsidRDefault="003D6D83" w:rsidP="00F01D33">
            <w:pPr>
              <w:jc w:val="center"/>
              <w:rPr>
                <w:rFonts w:ascii="Calibri" w:eastAsia="Times New Roman" w:hAnsi="Calibri"/>
                <w:b/>
                <w:bCs/>
                <w:i/>
                <w:color w:val="FF0000"/>
              </w:rPr>
            </w:pPr>
            <w:r>
              <w:rPr>
                <w:rFonts w:ascii="Calibri" w:eastAsia="Times New Roman" w:hAnsi="Calibri"/>
                <w:b/>
                <w:bCs/>
                <w:i/>
                <w:color w:val="FF0000"/>
              </w:rPr>
              <w:t>185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6D83" w:rsidRPr="00A82409" w:rsidRDefault="003D6D83" w:rsidP="00F01D33">
            <w:pPr>
              <w:jc w:val="center"/>
              <w:rPr>
                <w:rFonts w:ascii="Calibri" w:eastAsia="Times New Roman" w:hAnsi="Calibri"/>
                <w:b/>
                <w:bCs/>
                <w:i/>
                <w:color w:val="FF0000"/>
              </w:rPr>
            </w:pPr>
            <w:r>
              <w:rPr>
                <w:rFonts w:ascii="Calibri" w:eastAsia="Times New Roman" w:hAnsi="Calibri"/>
                <w:b/>
                <w:bCs/>
                <w:i/>
                <w:color w:val="FF0000"/>
              </w:rPr>
              <w:t>250</w:t>
            </w:r>
          </w:p>
        </w:tc>
      </w:tr>
    </w:tbl>
    <w:p w:rsidR="003D6D83" w:rsidRPr="0090406B" w:rsidRDefault="003D6D83" w:rsidP="003D6D83">
      <w:pPr>
        <w:rPr>
          <w:i/>
          <w:color w:val="FF0000"/>
        </w:rPr>
      </w:pPr>
    </w:p>
    <w:p w:rsidR="003D6D83" w:rsidRPr="0090406B" w:rsidRDefault="003D6D83" w:rsidP="003D6D83">
      <w:pPr>
        <w:rPr>
          <w:i/>
          <w:color w:val="FF0000"/>
        </w:rPr>
      </w:pPr>
      <w:r w:rsidRPr="0090406B">
        <w:rPr>
          <w:i/>
          <w:color w:val="FF0000"/>
        </w:rPr>
        <w:tab/>
      </w:r>
    </w:p>
    <w:p w:rsidR="003D6D83" w:rsidRPr="0090406B" w:rsidRDefault="003D6D83" w:rsidP="003D6D83">
      <w:pPr>
        <w:rPr>
          <w:i/>
          <w:color w:val="FF0000"/>
        </w:rPr>
      </w:pPr>
      <w:r w:rsidRPr="0090406B">
        <w:rPr>
          <w:i/>
          <w:color w:val="FF0000"/>
        </w:rPr>
        <w:tab/>
      </w:r>
      <w:r w:rsidRPr="0090406B">
        <w:rPr>
          <w:i/>
          <w:color w:val="FF0000"/>
        </w:rPr>
        <w:tab/>
      </w:r>
      <w:r w:rsidRPr="0090406B">
        <w:rPr>
          <w:i/>
          <w:color w:val="FF0000"/>
          <w:position w:val="-64"/>
        </w:rPr>
        <w:object w:dxaOrig="2860" w:dyaOrig="14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2.8pt;height:69.6pt" o:ole="">
            <v:imagedata r:id="rId7" o:title=""/>
          </v:shape>
          <o:OLEObject Type="Embed" ProgID="Equation.3" ShapeID="_x0000_i1025" DrawAspect="Content" ObjectID="_1593114505" r:id="rId8"/>
        </w:object>
      </w:r>
    </w:p>
    <w:p w:rsidR="003D6D83" w:rsidRPr="0090406B" w:rsidRDefault="003D6D83" w:rsidP="003D6D83">
      <w:pPr>
        <w:rPr>
          <w:i/>
          <w:color w:val="FF0000"/>
        </w:rPr>
      </w:pPr>
      <w:r w:rsidRPr="0090406B">
        <w:rPr>
          <w:i/>
          <w:color w:val="FF0000"/>
        </w:rPr>
        <w:tab/>
      </w:r>
      <w:r w:rsidRPr="0090406B">
        <w:rPr>
          <w:i/>
          <w:color w:val="FF0000"/>
        </w:rPr>
        <w:tab/>
      </w:r>
    </w:p>
    <w:p w:rsidR="003D6D83" w:rsidRPr="0090406B" w:rsidRDefault="003D6D83" w:rsidP="003D6D83">
      <w:pPr>
        <w:pStyle w:val="ListParagraph"/>
        <w:rPr>
          <w:i/>
          <w:color w:val="FF0000"/>
        </w:rPr>
      </w:pPr>
      <w:r>
        <w:rPr>
          <w:i/>
          <w:color w:val="FF0000"/>
        </w:rPr>
        <w:t>Since RR &gt;&gt;</w:t>
      </w:r>
      <w:r w:rsidRPr="0090406B">
        <w:rPr>
          <w:i/>
          <w:color w:val="FF0000"/>
        </w:rPr>
        <w:t xml:space="preserve"> 1, there seems to be a </w:t>
      </w:r>
      <w:r>
        <w:rPr>
          <w:i/>
          <w:color w:val="FF0000"/>
        </w:rPr>
        <w:t>increased</w:t>
      </w:r>
      <w:r w:rsidRPr="0090406B">
        <w:rPr>
          <w:i/>
          <w:color w:val="FF0000"/>
        </w:rPr>
        <w:t xml:space="preserve"> risk of disease</w:t>
      </w:r>
      <w:r>
        <w:rPr>
          <w:i/>
          <w:color w:val="FF0000"/>
        </w:rPr>
        <w:t xml:space="preserve"> A</w:t>
      </w:r>
      <w:r w:rsidRPr="0090406B">
        <w:rPr>
          <w:i/>
          <w:color w:val="FF0000"/>
        </w:rPr>
        <w:t xml:space="preserve"> among those who have been exposed to treatment A.</w:t>
      </w:r>
    </w:p>
    <w:p w:rsidR="00685DE2" w:rsidRDefault="00685DE2"/>
    <w:p w:rsidR="003D6D83" w:rsidRDefault="003D6D83" w:rsidP="003D6D83">
      <w:pPr>
        <w:pStyle w:val="ListParagraph"/>
        <w:numPr>
          <w:ilvl w:val="0"/>
          <w:numId w:val="1"/>
        </w:numPr>
      </w:pPr>
      <w:r>
        <w:t>Are exposure and disease status independent in part 1? Please use the 6-step chi-squ</w:t>
      </w:r>
      <w:r w:rsidR="002D45AF">
        <w:t xml:space="preserve">are test to do the analysis at </w:t>
      </w:r>
      <w:r>
        <w:t>5% significance level.</w:t>
      </w:r>
    </w:p>
    <w:p w:rsidR="003D6D83" w:rsidRDefault="003D6D83" w:rsidP="003D6D83">
      <w:pPr>
        <w:pStyle w:val="ListParagraph"/>
      </w:pPr>
    </w:p>
    <w:p w:rsidR="003D6D83" w:rsidRPr="0090406B" w:rsidRDefault="003D6D83" w:rsidP="003D6D83">
      <w:pPr>
        <w:pStyle w:val="ListParagraph"/>
        <w:rPr>
          <w:i/>
          <w:color w:val="FF0000"/>
        </w:rPr>
      </w:pPr>
      <w:r w:rsidRPr="0090406B">
        <w:rPr>
          <w:i/>
          <w:color w:val="FF0000"/>
        </w:rPr>
        <w:t xml:space="preserve">Step1: </w:t>
      </w:r>
      <w:r w:rsidRPr="0090406B">
        <w:rPr>
          <w:i/>
          <w:color w:val="FF0000"/>
        </w:rPr>
        <w:tab/>
      </w:r>
      <w:r w:rsidRPr="0090406B">
        <w:rPr>
          <w:b/>
          <w:bCs/>
          <w:i/>
          <w:color w:val="FF0000"/>
        </w:rPr>
        <w:t>H</w:t>
      </w:r>
      <w:r w:rsidRPr="0090406B">
        <w:rPr>
          <w:b/>
          <w:bCs/>
          <w:i/>
          <w:color w:val="FF0000"/>
          <w:vertAlign w:val="subscript"/>
        </w:rPr>
        <w:t>0</w:t>
      </w:r>
      <w:r w:rsidRPr="0090406B">
        <w:rPr>
          <w:b/>
          <w:bCs/>
          <w:i/>
          <w:color w:val="FF0000"/>
        </w:rPr>
        <w:t>: The exposure and disease status are independent</w:t>
      </w:r>
    </w:p>
    <w:p w:rsidR="003D6D83" w:rsidRPr="0090406B" w:rsidRDefault="003D6D83" w:rsidP="003D6D83">
      <w:pPr>
        <w:pStyle w:val="ListParagraph"/>
        <w:ind w:firstLine="720"/>
        <w:rPr>
          <w:i/>
          <w:color w:val="FF0000"/>
        </w:rPr>
      </w:pPr>
      <w:r w:rsidRPr="0090406B">
        <w:rPr>
          <w:b/>
          <w:bCs/>
          <w:i/>
          <w:color w:val="FF0000"/>
        </w:rPr>
        <w:t>H</w:t>
      </w:r>
      <w:r w:rsidRPr="0090406B">
        <w:rPr>
          <w:b/>
          <w:bCs/>
          <w:i/>
          <w:color w:val="FF0000"/>
          <w:vertAlign w:val="subscript"/>
        </w:rPr>
        <w:t>1</w:t>
      </w:r>
      <w:r w:rsidRPr="0090406B">
        <w:rPr>
          <w:b/>
          <w:bCs/>
          <w:i/>
          <w:color w:val="FF0000"/>
        </w:rPr>
        <w:t>: H</w:t>
      </w:r>
      <w:r w:rsidRPr="0090406B">
        <w:rPr>
          <w:b/>
          <w:bCs/>
          <w:i/>
          <w:color w:val="FF0000"/>
          <w:vertAlign w:val="subscript"/>
        </w:rPr>
        <w:t>0</w:t>
      </w:r>
      <w:r w:rsidRPr="0090406B">
        <w:rPr>
          <w:b/>
          <w:bCs/>
          <w:i/>
          <w:color w:val="FF0000"/>
        </w:rPr>
        <w:t xml:space="preserve"> is false. </w:t>
      </w:r>
    </w:p>
    <w:p w:rsidR="003D6D83" w:rsidRPr="0090406B" w:rsidRDefault="003D6D83" w:rsidP="003D6D83">
      <w:pPr>
        <w:pStyle w:val="ListParagraph"/>
        <w:rPr>
          <w:i/>
          <w:color w:val="FF0000"/>
        </w:rPr>
      </w:pPr>
    </w:p>
    <w:p w:rsidR="003D6D83" w:rsidRPr="0090406B" w:rsidRDefault="003D6D83" w:rsidP="003D6D83">
      <w:pPr>
        <w:pStyle w:val="ListParagraph"/>
        <w:ind w:left="1440" w:hanging="720"/>
        <w:rPr>
          <w:i/>
          <w:color w:val="FF0000"/>
        </w:rPr>
      </w:pPr>
      <w:r w:rsidRPr="0090406B">
        <w:rPr>
          <w:i/>
          <w:color w:val="FF0000"/>
        </w:rPr>
        <w:t xml:space="preserve">Step2: Since we are interested in the effect of </w:t>
      </w:r>
      <w:r w:rsidRPr="0090406B">
        <w:rPr>
          <w:b/>
          <w:bCs/>
          <w:i/>
          <w:color w:val="FF0000"/>
        </w:rPr>
        <w:t>one nominal variable on another nominal variable</w:t>
      </w:r>
      <w:r w:rsidRPr="0090406B">
        <w:rPr>
          <w:i/>
          <w:color w:val="FF0000"/>
        </w:rPr>
        <w:t xml:space="preserve"> the </w:t>
      </w:r>
      <w:r w:rsidRPr="0090406B">
        <w:rPr>
          <w:i/>
          <w:color w:val="FF0000"/>
          <w:position w:val="-10"/>
        </w:rPr>
        <w:object w:dxaOrig="340" w:dyaOrig="360">
          <v:shape id="_x0000_i1026" type="#_x0000_t75" style="width:17.4pt;height:18pt" o:ole="">
            <v:imagedata r:id="rId9" o:title=""/>
          </v:shape>
          <o:OLEObject Type="Embed" ProgID="Equation.3" ShapeID="_x0000_i1026" DrawAspect="Content" ObjectID="_1593114506" r:id="rId10"/>
        </w:object>
      </w:r>
      <w:r w:rsidRPr="0090406B">
        <w:rPr>
          <w:i/>
          <w:color w:val="FF0000"/>
        </w:rPr>
        <w:t xml:space="preserve"> distribution is appropriate</w:t>
      </w:r>
    </w:p>
    <w:p w:rsidR="003D6D83" w:rsidRPr="0090406B" w:rsidRDefault="003D6D83" w:rsidP="003D6D83">
      <w:pPr>
        <w:pStyle w:val="ListParagraph"/>
        <w:ind w:left="1440" w:hanging="720"/>
        <w:rPr>
          <w:i/>
          <w:color w:val="FF0000"/>
        </w:rPr>
      </w:pPr>
    </w:p>
    <w:p w:rsidR="003D6D83" w:rsidRPr="0090406B" w:rsidRDefault="003D6D83" w:rsidP="003D6D83">
      <w:pPr>
        <w:pStyle w:val="ListParagraph"/>
        <w:ind w:left="1440" w:hanging="720"/>
        <w:rPr>
          <w:i/>
          <w:color w:val="FF0000"/>
        </w:rPr>
      </w:pPr>
      <w:r w:rsidRPr="0090406B">
        <w:rPr>
          <w:i/>
          <w:color w:val="FF0000"/>
        </w:rPr>
        <w:t>Step3: S</w:t>
      </w:r>
      <w:r>
        <w:rPr>
          <w:i/>
          <w:color w:val="FF0000"/>
        </w:rPr>
        <w:t>et alpha at .05 for 95</w:t>
      </w:r>
      <w:r w:rsidRPr="0090406B">
        <w:rPr>
          <w:i/>
          <w:color w:val="FF0000"/>
        </w:rPr>
        <w:t xml:space="preserve">% confidence. </w:t>
      </w:r>
    </w:p>
    <w:p w:rsidR="003D6D83" w:rsidRPr="0090406B" w:rsidRDefault="003D6D83" w:rsidP="003D6D83">
      <w:pPr>
        <w:pStyle w:val="ListParagraph"/>
        <w:ind w:left="1440" w:hanging="720"/>
        <w:rPr>
          <w:i/>
          <w:color w:val="FF0000"/>
        </w:rPr>
      </w:pPr>
    </w:p>
    <w:p w:rsidR="003D6D83" w:rsidRPr="0090406B" w:rsidRDefault="003D6D83" w:rsidP="003D6D83">
      <w:pPr>
        <w:pStyle w:val="ListParagraph"/>
        <w:ind w:left="1440" w:hanging="720"/>
        <w:rPr>
          <w:i/>
          <w:color w:val="FF0000"/>
        </w:rPr>
      </w:pPr>
      <w:r w:rsidRPr="0090406B">
        <w:rPr>
          <w:i/>
          <w:color w:val="FF0000"/>
        </w:rPr>
        <w:t>Step4: Degrees of freedom = 1</w:t>
      </w:r>
    </w:p>
    <w:p w:rsidR="003D6D83" w:rsidRPr="0090406B" w:rsidRDefault="003D6D83" w:rsidP="003D6D83">
      <w:pPr>
        <w:pStyle w:val="ListParagraph"/>
        <w:ind w:left="1440"/>
        <w:rPr>
          <w:i/>
          <w:color w:val="FF0000"/>
        </w:rPr>
      </w:pPr>
      <w:r w:rsidRPr="0090406B">
        <w:rPr>
          <w:b/>
          <w:bCs/>
          <w:i/>
          <w:color w:val="FF0000"/>
        </w:rPr>
        <w:t>Look up</w:t>
      </w:r>
      <w:r w:rsidRPr="0090406B">
        <w:rPr>
          <w:i/>
          <w:color w:val="FF0000"/>
        </w:rPr>
        <w:t xml:space="preserve"> our critical value of </w:t>
      </w:r>
      <w:r w:rsidRPr="0090406B">
        <w:rPr>
          <w:i/>
          <w:color w:val="FF0000"/>
          <w:lang w:val="el-GR"/>
        </w:rPr>
        <w:t>α</w:t>
      </w:r>
      <w:r>
        <w:rPr>
          <w:i/>
          <w:color w:val="FF0000"/>
        </w:rPr>
        <w:t xml:space="preserve"> = 0.05</w:t>
      </w:r>
      <w:r w:rsidRPr="0090406B">
        <w:rPr>
          <w:i/>
          <w:color w:val="FF0000"/>
        </w:rPr>
        <w:t xml:space="preserve"> in Chi Square table at 1 </w:t>
      </w:r>
      <w:r>
        <w:rPr>
          <w:i/>
          <w:color w:val="FF0000"/>
        </w:rPr>
        <w:t>df.  Find that the value is 3.84</w:t>
      </w:r>
    </w:p>
    <w:p w:rsidR="003D6D83" w:rsidRPr="0090406B" w:rsidRDefault="003D6D83" w:rsidP="003D6D83">
      <w:pPr>
        <w:rPr>
          <w:i/>
          <w:color w:val="FF0000"/>
        </w:rPr>
      </w:pPr>
    </w:p>
    <w:p w:rsidR="003D6D83" w:rsidRPr="0090406B" w:rsidRDefault="003D6D83" w:rsidP="003D6D83">
      <w:pPr>
        <w:rPr>
          <w:i/>
          <w:color w:val="FF0000"/>
        </w:rPr>
      </w:pPr>
      <w:r w:rsidRPr="0090406B">
        <w:rPr>
          <w:i/>
          <w:color w:val="FF0000"/>
        </w:rPr>
        <w:lastRenderedPageBreak/>
        <w:tab/>
        <w:t xml:space="preserve">Step5: </w:t>
      </w:r>
    </w:p>
    <w:p w:rsidR="003D6D83" w:rsidRPr="0090406B" w:rsidRDefault="003D6D83" w:rsidP="003D6D83">
      <w:pPr>
        <w:ind w:firstLine="1440"/>
        <w:rPr>
          <w:i/>
          <w:color w:val="FF0000"/>
        </w:rPr>
      </w:pPr>
      <w:r w:rsidRPr="0090406B">
        <w:rPr>
          <w:i/>
          <w:color w:val="FF0000"/>
        </w:rPr>
        <w:t>&gt; m &lt;- matrix(c(</w:t>
      </w:r>
      <w:r>
        <w:rPr>
          <w:i/>
          <w:color w:val="FF0000"/>
        </w:rPr>
        <w:t>40, 60, 25, 125</w:t>
      </w:r>
      <w:r w:rsidRPr="0090406B">
        <w:rPr>
          <w:i/>
          <w:color w:val="FF0000"/>
        </w:rPr>
        <w:t>), 2, byrow = T)</w:t>
      </w:r>
    </w:p>
    <w:p w:rsidR="003D6D83" w:rsidRPr="0090406B" w:rsidRDefault="003D6D83" w:rsidP="003D6D83">
      <w:pPr>
        <w:ind w:firstLine="1440"/>
        <w:rPr>
          <w:i/>
          <w:color w:val="FF0000"/>
        </w:rPr>
      </w:pPr>
    </w:p>
    <w:p w:rsidR="003D6D83" w:rsidRPr="0090406B" w:rsidRDefault="003D6D83" w:rsidP="003D6D83">
      <w:pPr>
        <w:pStyle w:val="ListParagraph"/>
        <w:ind w:left="1440"/>
        <w:rPr>
          <w:i/>
          <w:color w:val="FF0000"/>
        </w:rPr>
      </w:pPr>
      <w:r w:rsidRPr="0090406B">
        <w:rPr>
          <w:i/>
          <w:color w:val="FF0000"/>
        </w:rPr>
        <w:t>&gt; chisq.test(m, correct = F)</w:t>
      </w:r>
    </w:p>
    <w:p w:rsidR="003D6D83" w:rsidRPr="0090406B" w:rsidRDefault="003D6D83" w:rsidP="003D6D83">
      <w:pPr>
        <w:pStyle w:val="ListParagraph"/>
        <w:ind w:left="1440"/>
        <w:rPr>
          <w:i/>
          <w:color w:val="FF0000"/>
        </w:rPr>
      </w:pPr>
    </w:p>
    <w:p w:rsidR="004D7848" w:rsidRPr="004D7848" w:rsidRDefault="003D6D83" w:rsidP="004D7848">
      <w:pPr>
        <w:pStyle w:val="ListParagraph"/>
        <w:ind w:left="1440"/>
        <w:rPr>
          <w:i/>
          <w:color w:val="FF0000"/>
        </w:rPr>
      </w:pPr>
      <w:r w:rsidRPr="0090406B">
        <w:rPr>
          <w:i/>
          <w:color w:val="FF0000"/>
        </w:rPr>
        <w:t xml:space="preserve">        </w:t>
      </w:r>
      <w:r w:rsidR="004D7848" w:rsidRPr="004D7848">
        <w:rPr>
          <w:i/>
          <w:color w:val="FF0000"/>
        </w:rPr>
        <w:t xml:space="preserve">        Pearson's Chi-squared test</w:t>
      </w:r>
    </w:p>
    <w:p w:rsidR="004D7848" w:rsidRPr="004D7848" w:rsidRDefault="004D7848" w:rsidP="004D7848">
      <w:pPr>
        <w:pStyle w:val="ListParagraph"/>
        <w:ind w:left="1440"/>
        <w:rPr>
          <w:i/>
          <w:color w:val="FF0000"/>
        </w:rPr>
      </w:pPr>
    </w:p>
    <w:p w:rsidR="004D7848" w:rsidRPr="004D7848" w:rsidRDefault="004D7848" w:rsidP="004D7848">
      <w:pPr>
        <w:pStyle w:val="ListParagraph"/>
        <w:ind w:left="1440"/>
        <w:rPr>
          <w:i/>
          <w:color w:val="FF0000"/>
        </w:rPr>
      </w:pPr>
      <w:r w:rsidRPr="004D7848">
        <w:rPr>
          <w:i/>
          <w:color w:val="FF0000"/>
        </w:rPr>
        <w:t xml:space="preserve">data:  m </w:t>
      </w:r>
    </w:p>
    <w:p w:rsidR="003D6D83" w:rsidRDefault="004D7848" w:rsidP="004D7848">
      <w:pPr>
        <w:pStyle w:val="ListParagraph"/>
        <w:ind w:left="1440"/>
        <w:rPr>
          <w:i/>
          <w:color w:val="FF0000"/>
        </w:rPr>
      </w:pPr>
      <w:r w:rsidRPr="004D7848">
        <w:rPr>
          <w:i/>
          <w:color w:val="FF0000"/>
        </w:rPr>
        <w:t>X-squared = 16.9785, df = 1, p-value = 3.781e-05</w:t>
      </w:r>
    </w:p>
    <w:p w:rsidR="004D7848" w:rsidRPr="0090406B" w:rsidRDefault="004D7848" w:rsidP="004D7848">
      <w:pPr>
        <w:pStyle w:val="ListParagraph"/>
        <w:ind w:left="1440"/>
        <w:rPr>
          <w:i/>
          <w:color w:val="FF0000"/>
        </w:rPr>
      </w:pPr>
    </w:p>
    <w:p w:rsidR="003D6D83" w:rsidRPr="0090406B" w:rsidRDefault="003D6D83" w:rsidP="003D6D83">
      <w:pPr>
        <w:pStyle w:val="ListParagraph"/>
        <w:ind w:left="1440" w:hanging="720"/>
        <w:rPr>
          <w:i/>
          <w:color w:val="FF0000"/>
        </w:rPr>
      </w:pPr>
      <w:r w:rsidRPr="0090406B">
        <w:rPr>
          <w:i/>
          <w:color w:val="FF0000"/>
        </w:rPr>
        <w:t>Step6:</w:t>
      </w:r>
    </w:p>
    <w:p w:rsidR="003D6D83" w:rsidRPr="0090406B" w:rsidRDefault="003D6D83" w:rsidP="003D6D83">
      <w:pPr>
        <w:pStyle w:val="ListParagraph"/>
        <w:ind w:left="1440" w:hanging="720"/>
        <w:rPr>
          <w:i/>
          <w:color w:val="FF0000"/>
        </w:rPr>
      </w:pPr>
      <w:r w:rsidRPr="0090406B">
        <w:rPr>
          <w:i/>
          <w:color w:val="FF0000"/>
        </w:rPr>
        <w:tab/>
        <w:t xml:space="preserve">The Chi Square value of </w:t>
      </w:r>
      <w:r w:rsidR="004D7848">
        <w:rPr>
          <w:b/>
          <w:bCs/>
          <w:i/>
          <w:color w:val="FF0000"/>
        </w:rPr>
        <w:t>16.9785</w:t>
      </w:r>
      <w:r w:rsidRPr="0090406B">
        <w:rPr>
          <w:i/>
          <w:color w:val="FF0000"/>
        </w:rPr>
        <w:t xml:space="preserve"> is </w:t>
      </w:r>
      <w:r w:rsidRPr="0090406B">
        <w:rPr>
          <w:i/>
          <w:color w:val="FF0000"/>
          <w:u w:val="single"/>
        </w:rPr>
        <w:t>way beyond</w:t>
      </w:r>
      <w:r w:rsidR="004D7848">
        <w:rPr>
          <w:i/>
          <w:color w:val="FF0000"/>
        </w:rPr>
        <w:t xml:space="preserve"> the critical value of 3.84</w:t>
      </w:r>
      <w:r w:rsidRPr="0090406B">
        <w:rPr>
          <w:i/>
          <w:color w:val="FF0000"/>
        </w:rPr>
        <w:t>.</w:t>
      </w:r>
      <w:r w:rsidRPr="0090406B">
        <w:rPr>
          <w:i/>
          <w:color w:val="FF0000"/>
        </w:rPr>
        <w:br/>
      </w:r>
      <w:r w:rsidRPr="0090406B">
        <w:rPr>
          <w:b/>
          <w:bCs/>
          <w:i/>
          <w:color w:val="FF0000"/>
          <w:u w:val="single"/>
        </w:rPr>
        <w:br/>
      </w:r>
      <w:r w:rsidRPr="0090406B">
        <w:rPr>
          <w:i/>
          <w:color w:val="FF0000"/>
        </w:rPr>
        <w:t>Therefore reject the null hypothesis of independence</w:t>
      </w:r>
      <w:r w:rsidR="002D45AF">
        <w:rPr>
          <w:i/>
          <w:color w:val="FF0000"/>
        </w:rPr>
        <w:t xml:space="preserve"> at </w:t>
      </w:r>
      <w:r w:rsidR="004D7848">
        <w:rPr>
          <w:i/>
          <w:color w:val="FF0000"/>
        </w:rPr>
        <w:t>5</w:t>
      </w:r>
      <w:r>
        <w:rPr>
          <w:i/>
          <w:color w:val="FF0000"/>
        </w:rPr>
        <w:t>% level</w:t>
      </w:r>
      <w:r w:rsidRPr="0090406B">
        <w:rPr>
          <w:i/>
          <w:color w:val="FF0000"/>
        </w:rPr>
        <w:t>.</w:t>
      </w:r>
    </w:p>
    <w:p w:rsidR="003D6D83" w:rsidRDefault="003D6D83"/>
    <w:sectPr w:rsidR="003D6D83">
      <w:footerReference w:type="default" r:id="rId11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2958" w:rsidRDefault="00892958" w:rsidP="008B1FD7">
      <w:pPr>
        <w:spacing w:after="0" w:line="240" w:lineRule="auto"/>
      </w:pPr>
      <w:r>
        <w:separator/>
      </w:r>
    </w:p>
  </w:endnote>
  <w:endnote w:type="continuationSeparator" w:id="0">
    <w:p w:rsidR="00892958" w:rsidRDefault="00892958" w:rsidP="008B1F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3346004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B1FD7" w:rsidRDefault="008B1FD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13AA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8B1FD7" w:rsidRDefault="008B1FD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2958" w:rsidRDefault="00892958" w:rsidP="008B1FD7">
      <w:pPr>
        <w:spacing w:after="0" w:line="240" w:lineRule="auto"/>
      </w:pPr>
      <w:r>
        <w:separator/>
      </w:r>
    </w:p>
  </w:footnote>
  <w:footnote w:type="continuationSeparator" w:id="0">
    <w:p w:rsidR="00892958" w:rsidRDefault="00892958" w:rsidP="008B1F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0956A0"/>
    <w:multiLevelType w:val="hybridMultilevel"/>
    <w:tmpl w:val="172C6F84"/>
    <w:lvl w:ilvl="0" w:tplc="8140EE0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5DE2"/>
    <w:rsid w:val="000A4233"/>
    <w:rsid w:val="00111ADF"/>
    <w:rsid w:val="002B377F"/>
    <w:rsid w:val="002D45AF"/>
    <w:rsid w:val="003D6D83"/>
    <w:rsid w:val="004D7848"/>
    <w:rsid w:val="00513AAE"/>
    <w:rsid w:val="005A66AC"/>
    <w:rsid w:val="00685DE2"/>
    <w:rsid w:val="006A202E"/>
    <w:rsid w:val="00892958"/>
    <w:rsid w:val="008B1FD7"/>
    <w:rsid w:val="00A374E0"/>
    <w:rsid w:val="00AA5CEA"/>
    <w:rsid w:val="00AD7337"/>
    <w:rsid w:val="00D02B51"/>
    <w:rsid w:val="00EA055A"/>
    <w:rsid w:val="00F70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28EFF1"/>
  <w15:docId w15:val="{7824B87E-5EFF-428F-A300-E25DE3285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D6D83"/>
    <w:pPr>
      <w:spacing w:after="0" w:line="240" w:lineRule="auto"/>
      <w:ind w:left="720"/>
      <w:contextualSpacing/>
    </w:pPr>
    <w:rPr>
      <w:rFonts w:ascii="Times New Roman" w:eastAsia="SimSu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B1FD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1FD7"/>
  </w:style>
  <w:style w:type="paragraph" w:styleId="Footer">
    <w:name w:val="footer"/>
    <w:basedOn w:val="Normal"/>
    <w:link w:val="FooterChar"/>
    <w:uiPriority w:val="99"/>
    <w:unhideWhenUsed/>
    <w:rsid w:val="008B1FD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1F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216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Wentworth Institute of Technology</Company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Temp</dc:creator>
  <cp:lastModifiedBy>Wu, Hongsheng</cp:lastModifiedBy>
  <cp:revision>14</cp:revision>
  <dcterms:created xsi:type="dcterms:W3CDTF">2012-07-20T11:28:00Z</dcterms:created>
  <dcterms:modified xsi:type="dcterms:W3CDTF">2018-07-15T03:02:00Z</dcterms:modified>
</cp:coreProperties>
</file>